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BF3E" w14:textId="77777777" w:rsidR="005A05DF" w:rsidRPr="005A05DF" w:rsidRDefault="005A05DF" w:rsidP="00BC1B06">
      <w:pPr>
        <w:pStyle w:val="PardfautA"/>
        <w:spacing w:before="0" w:after="160" w:line="276" w:lineRule="auto"/>
        <w:jc w:val="center"/>
        <w:rPr>
          <w:rStyle w:val="Aucun"/>
          <w:rFonts w:ascii="Calibri" w:hAnsi="Calibri"/>
          <w:b/>
          <w:bCs/>
          <w:color w:val="auto"/>
          <w:sz w:val="2"/>
          <w:szCs w:val="2"/>
          <w:u w:color="333333"/>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401"/>
        <w:gridCol w:w="2385"/>
        <w:gridCol w:w="2496"/>
      </w:tblGrid>
      <w:tr w:rsidR="000D597E" w14:paraId="0E869C91" w14:textId="77777777" w:rsidTr="000D597E">
        <w:trPr>
          <w:jc w:val="center"/>
        </w:trPr>
        <w:tc>
          <w:tcPr>
            <w:tcW w:w="2405" w:type="dxa"/>
          </w:tcPr>
          <w:p w14:paraId="06FEA6BF" w14:textId="2ED7E3E2" w:rsidR="000D597E" w:rsidRDefault="000D597E" w:rsidP="00BC1B06">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before="0" w:after="160" w:line="276" w:lineRule="auto"/>
              <w:jc w:val="center"/>
              <w:rPr>
                <w:rStyle w:val="Aucun"/>
                <w:rFonts w:ascii="Calibri" w:hAnsi="Calibri"/>
                <w:b/>
                <w:bCs/>
                <w:color w:val="auto"/>
                <w:sz w:val="28"/>
                <w:szCs w:val="28"/>
                <w:u w:color="333333"/>
              </w:rPr>
            </w:pPr>
            <w:r w:rsidRPr="009028DA">
              <w:rPr>
                <w:rFonts w:ascii="Arial" w:hAnsi="Arial"/>
                <w:b/>
                <w:noProof/>
              </w:rPr>
              <w:drawing>
                <wp:anchor distT="0" distB="0" distL="114300" distR="114300" simplePos="0" relativeHeight="251667456" behindDoc="0" locked="0" layoutInCell="1" allowOverlap="1" wp14:anchorId="2B4E17B7" wp14:editId="414EAE74">
                  <wp:simplePos x="0" y="0"/>
                  <wp:positionH relativeFrom="column">
                    <wp:posOffset>286258</wp:posOffset>
                  </wp:positionH>
                  <wp:positionV relativeFrom="paragraph">
                    <wp:posOffset>92227</wp:posOffset>
                  </wp:positionV>
                  <wp:extent cx="742387" cy="933450"/>
                  <wp:effectExtent l="0" t="0" r="635" b="0"/>
                  <wp:wrapNone/>
                  <wp:docPr id="1" name="Image 1" descr="logo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87"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5" w:type="dxa"/>
          </w:tcPr>
          <w:p w14:paraId="724FAE6C" w14:textId="543C8EFC" w:rsidR="000D597E" w:rsidRDefault="007D5682" w:rsidP="00BC1B06">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before="0" w:after="160" w:line="276" w:lineRule="auto"/>
              <w:jc w:val="center"/>
              <w:rPr>
                <w:rStyle w:val="Aucun"/>
                <w:rFonts w:ascii="Calibri" w:hAnsi="Calibri"/>
                <w:b/>
                <w:bCs/>
                <w:color w:val="auto"/>
                <w:sz w:val="28"/>
                <w:szCs w:val="28"/>
                <w:u w:color="333333"/>
              </w:rPr>
            </w:pPr>
            <w:r w:rsidRPr="00F1141C">
              <w:rPr>
                <w:rFonts w:ascii="Times New Roman" w:hAnsi="Times New Roman" w:cs="Times New Roman"/>
                <w:noProof/>
                <w:position w:val="13"/>
                <w:sz w:val="20"/>
                <w:szCs w:val="20"/>
              </w:rPr>
              <w:drawing>
                <wp:inline distT="0" distB="0" distL="0" distR="0" wp14:anchorId="324637E2" wp14:editId="4ADAA6E0">
                  <wp:extent cx="1293962" cy="114023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390" cy="1159115"/>
                          </a:xfrm>
                          <a:prstGeom prst="rect">
                            <a:avLst/>
                          </a:prstGeom>
                          <a:noFill/>
                          <a:ln>
                            <a:noFill/>
                          </a:ln>
                        </pic:spPr>
                      </pic:pic>
                    </a:graphicData>
                  </a:graphic>
                </wp:inline>
              </w:drawing>
            </w:r>
          </w:p>
        </w:tc>
        <w:tc>
          <w:tcPr>
            <w:tcW w:w="2406" w:type="dxa"/>
          </w:tcPr>
          <w:p w14:paraId="75E3588C" w14:textId="5F911625" w:rsidR="000D597E" w:rsidRDefault="007D5682" w:rsidP="00BC1B06">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before="0" w:after="160" w:line="276" w:lineRule="auto"/>
              <w:jc w:val="center"/>
              <w:rPr>
                <w:rStyle w:val="Aucun"/>
                <w:rFonts w:ascii="Calibri" w:hAnsi="Calibri"/>
                <w:b/>
                <w:bCs/>
                <w:color w:val="auto"/>
                <w:sz w:val="28"/>
                <w:szCs w:val="28"/>
                <w:u w:color="333333"/>
              </w:rPr>
            </w:pPr>
            <w:r>
              <w:rPr>
                <w:noProof/>
              </w:rPr>
              <w:drawing>
                <wp:anchor distT="0" distB="0" distL="114300" distR="114300" simplePos="0" relativeHeight="251673600" behindDoc="0" locked="0" layoutInCell="1" allowOverlap="1" wp14:anchorId="5C0B83F3" wp14:editId="40D1DA71">
                  <wp:simplePos x="0" y="0"/>
                  <wp:positionH relativeFrom="column">
                    <wp:posOffset>-1270</wp:posOffset>
                  </wp:positionH>
                  <wp:positionV relativeFrom="paragraph">
                    <wp:posOffset>356870</wp:posOffset>
                  </wp:positionV>
                  <wp:extent cx="857250" cy="933450"/>
                  <wp:effectExtent l="0" t="0" r="0" b="0"/>
                  <wp:wrapSquare wrapText="bothSides"/>
                  <wp:docPr id="3" name="Image 6" descr="FSU_si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FSU_sigle"/>
                          <pic:cNvPicPr>
                            <a:picLocks noChangeAspect="1" noChangeArrowheads="1"/>
                          </pic:cNvPicPr>
                        </pic:nvPicPr>
                        <pic:blipFill>
                          <a:blip r:embed="rId9"/>
                          <a:stretch>
                            <a:fillRect/>
                          </a:stretch>
                        </pic:blipFill>
                        <pic:spPr bwMode="auto">
                          <a:xfrm>
                            <a:off x="0" y="0"/>
                            <a:ext cx="857250" cy="933450"/>
                          </a:xfrm>
                          <a:prstGeom prst="rect">
                            <a:avLst/>
                          </a:prstGeom>
                        </pic:spPr>
                      </pic:pic>
                    </a:graphicData>
                  </a:graphic>
                </wp:anchor>
              </w:drawing>
            </w:r>
          </w:p>
        </w:tc>
        <w:tc>
          <w:tcPr>
            <w:tcW w:w="2406" w:type="dxa"/>
          </w:tcPr>
          <w:p w14:paraId="2DC8E1AE" w14:textId="02D49185" w:rsidR="000D597E" w:rsidRDefault="007D5682" w:rsidP="00BC1B06">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before="0" w:after="160" w:line="276" w:lineRule="auto"/>
              <w:jc w:val="center"/>
              <w:rPr>
                <w:rStyle w:val="Aucun"/>
                <w:rFonts w:ascii="Calibri" w:hAnsi="Calibri"/>
                <w:b/>
                <w:bCs/>
                <w:color w:val="auto"/>
                <w:sz w:val="28"/>
                <w:szCs w:val="28"/>
                <w:u w:color="333333"/>
              </w:rPr>
            </w:pPr>
            <w:r>
              <w:rPr>
                <w:noProof/>
              </w:rPr>
              <w:drawing>
                <wp:anchor distT="0" distB="0" distL="114300" distR="114300" simplePos="0" relativeHeight="251671552" behindDoc="0" locked="0" layoutInCell="1" allowOverlap="1" wp14:anchorId="2FDF473A" wp14:editId="23BC407C">
                  <wp:simplePos x="0" y="0"/>
                  <wp:positionH relativeFrom="margin">
                    <wp:posOffset>-635</wp:posOffset>
                  </wp:positionH>
                  <wp:positionV relativeFrom="margin">
                    <wp:posOffset>356870</wp:posOffset>
                  </wp:positionV>
                  <wp:extent cx="1442177" cy="698500"/>
                  <wp:effectExtent l="0" t="0" r="5715" b="6350"/>
                  <wp:wrapSquare wrapText="bothSides"/>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pic:cNvPicPr>
                            <a:picLocks noChangeAspect="1" noChangeArrowheads="1"/>
                          </pic:cNvPicPr>
                        </pic:nvPicPr>
                        <pic:blipFill>
                          <a:blip r:embed="rId10"/>
                          <a:stretch>
                            <a:fillRect/>
                          </a:stretch>
                        </pic:blipFill>
                        <pic:spPr bwMode="auto">
                          <a:xfrm>
                            <a:off x="0" y="0"/>
                            <a:ext cx="1442177" cy="698500"/>
                          </a:xfrm>
                          <a:prstGeom prst="rect">
                            <a:avLst/>
                          </a:prstGeom>
                        </pic:spPr>
                      </pic:pic>
                    </a:graphicData>
                  </a:graphic>
                  <wp14:sizeRelH relativeFrom="margin">
                    <wp14:pctWidth>0</wp14:pctWidth>
                  </wp14:sizeRelH>
                  <wp14:sizeRelV relativeFrom="margin">
                    <wp14:pctHeight>0</wp14:pctHeight>
                  </wp14:sizeRelV>
                </wp:anchor>
              </w:drawing>
            </w:r>
          </w:p>
        </w:tc>
      </w:tr>
    </w:tbl>
    <w:p w14:paraId="659FA3E8" w14:textId="77777777" w:rsidR="005A05DF" w:rsidRPr="000D597E" w:rsidRDefault="005A05DF" w:rsidP="00BC1B06">
      <w:pPr>
        <w:pStyle w:val="PardfautA"/>
        <w:spacing w:before="0" w:after="160" w:line="276" w:lineRule="auto"/>
        <w:jc w:val="center"/>
        <w:rPr>
          <w:rStyle w:val="Aucun"/>
          <w:rFonts w:ascii="Calibri" w:hAnsi="Calibri"/>
          <w:b/>
          <w:bCs/>
          <w:color w:val="auto"/>
          <w:sz w:val="2"/>
          <w:szCs w:val="2"/>
          <w:u w:color="333333"/>
        </w:rPr>
      </w:pPr>
    </w:p>
    <w:tbl>
      <w:tblPr>
        <w:tblStyle w:val="Grilledu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4"/>
        <w:gridCol w:w="2264"/>
        <w:gridCol w:w="2264"/>
      </w:tblGrid>
      <w:tr w:rsidR="000D597E" w14:paraId="2BF85646" w14:textId="77777777" w:rsidTr="00742991">
        <w:trPr>
          <w:jc w:val="center"/>
        </w:trPr>
        <w:tc>
          <w:tcPr>
            <w:tcW w:w="2264" w:type="dxa"/>
            <w:vAlign w:val="center"/>
          </w:tcPr>
          <w:p w14:paraId="3CC6D112" w14:textId="77777777" w:rsidR="000D597E" w:rsidRDefault="000D597E" w:rsidP="00F369D5">
            <w:pPr>
              <w:pStyle w:val="Standard"/>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Aucun"/>
                <w:rFonts w:cs="Calibri"/>
                <w:sz w:val="24"/>
                <w:szCs w:val="24"/>
                <w:u w:color="FFCC00"/>
              </w:rPr>
            </w:pPr>
            <w:r>
              <w:rPr>
                <w:rFonts w:cs="Calibri"/>
                <w:b/>
                <w:bCs/>
                <w:noProof/>
                <w:sz w:val="44"/>
                <w:szCs w:val="44"/>
              </w:rPr>
              <w:drawing>
                <wp:inline distT="0" distB="0" distL="0" distR="0" wp14:anchorId="7112914B" wp14:editId="705CF097">
                  <wp:extent cx="1053327" cy="44163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IDL gra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57" cy="451293"/>
                          </a:xfrm>
                          <a:prstGeom prst="rect">
                            <a:avLst/>
                          </a:prstGeom>
                        </pic:spPr>
                      </pic:pic>
                    </a:graphicData>
                  </a:graphic>
                </wp:inline>
              </w:drawing>
            </w:r>
          </w:p>
        </w:tc>
        <w:tc>
          <w:tcPr>
            <w:tcW w:w="2264" w:type="dxa"/>
            <w:vAlign w:val="center"/>
          </w:tcPr>
          <w:p w14:paraId="324F6320" w14:textId="77777777" w:rsidR="000D597E" w:rsidRDefault="000D597E" w:rsidP="00F369D5">
            <w:pPr>
              <w:pStyle w:val="Standard"/>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Aucun"/>
                <w:rFonts w:cs="Calibri"/>
                <w:sz w:val="24"/>
                <w:szCs w:val="24"/>
                <w:u w:color="FFCC00"/>
              </w:rPr>
            </w:pPr>
            <w:r>
              <w:rPr>
                <w:noProof/>
              </w:rPr>
              <w:drawing>
                <wp:inline distT="0" distB="0" distL="0" distR="0" wp14:anchorId="3886C4EC" wp14:editId="253D5326">
                  <wp:extent cx="800100" cy="800100"/>
                  <wp:effectExtent l="0" t="0" r="0" b="0"/>
                  <wp:docPr id="2" name="Image 2" descr="Résultat de recherche d'images pour &quot;mnl syndic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nl syndicat&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835" cy="826835"/>
                          </a:xfrm>
                          <a:prstGeom prst="rect">
                            <a:avLst/>
                          </a:prstGeom>
                          <a:noFill/>
                          <a:ln>
                            <a:noFill/>
                          </a:ln>
                        </pic:spPr>
                      </pic:pic>
                    </a:graphicData>
                  </a:graphic>
                </wp:inline>
              </w:drawing>
            </w:r>
          </w:p>
        </w:tc>
        <w:tc>
          <w:tcPr>
            <w:tcW w:w="2264" w:type="dxa"/>
            <w:vAlign w:val="center"/>
          </w:tcPr>
          <w:p w14:paraId="2A9A9652" w14:textId="77777777" w:rsidR="000D597E" w:rsidRDefault="000D597E" w:rsidP="00F369D5">
            <w:pPr>
              <w:pStyle w:val="Standard"/>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Aucun"/>
                <w:rFonts w:cs="Calibri"/>
                <w:sz w:val="24"/>
                <w:szCs w:val="24"/>
                <w:u w:color="FFCC00"/>
              </w:rPr>
            </w:pPr>
            <w:r>
              <w:rPr>
                <w:noProof/>
              </w:rPr>
              <w:drawing>
                <wp:inline distT="0" distB="0" distL="0" distR="0" wp14:anchorId="3CABA23C" wp14:editId="1F7BB1F0">
                  <wp:extent cx="1215212" cy="495101"/>
                  <wp:effectExtent l="0" t="0" r="4445" b="635"/>
                  <wp:docPr id="12" name="Image 12" descr="Retour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our Accue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8418" cy="590114"/>
                          </a:xfrm>
                          <a:prstGeom prst="rect">
                            <a:avLst/>
                          </a:prstGeom>
                          <a:noFill/>
                          <a:ln>
                            <a:noFill/>
                          </a:ln>
                        </pic:spPr>
                      </pic:pic>
                    </a:graphicData>
                  </a:graphic>
                </wp:inline>
              </w:drawing>
            </w:r>
          </w:p>
        </w:tc>
        <w:tc>
          <w:tcPr>
            <w:tcW w:w="2264" w:type="dxa"/>
            <w:vAlign w:val="center"/>
          </w:tcPr>
          <w:p w14:paraId="07859D83" w14:textId="77777777" w:rsidR="000D597E" w:rsidRDefault="000D597E" w:rsidP="00F369D5">
            <w:pPr>
              <w:pStyle w:val="Standard"/>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Aucun"/>
                <w:rFonts w:cs="Calibri"/>
                <w:sz w:val="24"/>
                <w:szCs w:val="24"/>
                <w:u w:color="FFCC00"/>
              </w:rPr>
            </w:pPr>
            <w:r w:rsidRPr="00B774CE">
              <w:rPr>
                <w:noProof/>
                <w:sz w:val="36"/>
                <w:szCs w:val="36"/>
              </w:rPr>
              <w:drawing>
                <wp:inline distT="0" distB="0" distL="0" distR="0" wp14:anchorId="67660B5E" wp14:editId="50CF046B">
                  <wp:extent cx="923925" cy="694874"/>
                  <wp:effectExtent l="0" t="0" r="0" b="0"/>
                  <wp:docPr id="8" name="Image 8" descr="C:\Users\m.dulio\AppData\Local\Microsoft\Windows\Temporary Internet Files\Content.Outlook\Z2J1FWRR\logo_VL_fon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ulio\AppData\Local\Microsoft\Windows\Temporary Internet Files\Content.Outlook\Z2J1FWRR\logo_VL_fond_transparent.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421" b="13371"/>
                          <a:stretch/>
                        </pic:blipFill>
                        <pic:spPr bwMode="auto">
                          <a:xfrm>
                            <a:off x="0" y="0"/>
                            <a:ext cx="942313" cy="70870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BED225A" w14:textId="77777777" w:rsidR="000D597E" w:rsidRDefault="000D597E" w:rsidP="00BC1B06">
      <w:pPr>
        <w:pStyle w:val="PardfautA"/>
        <w:spacing w:before="0" w:after="160" w:line="276" w:lineRule="auto"/>
        <w:jc w:val="center"/>
        <w:rPr>
          <w:rStyle w:val="Aucun"/>
          <w:rFonts w:ascii="Calibri" w:hAnsi="Calibri"/>
          <w:b/>
          <w:bCs/>
          <w:color w:val="auto"/>
          <w:sz w:val="28"/>
          <w:szCs w:val="28"/>
          <w:u w:color="333333"/>
        </w:rPr>
      </w:pPr>
    </w:p>
    <w:p w14:paraId="14C1239A" w14:textId="77777777" w:rsidR="007D5682" w:rsidRDefault="007D5682" w:rsidP="007D5682">
      <w:pPr>
        <w:pStyle w:val="Pardfaut"/>
        <w:spacing w:before="0" w:line="240" w:lineRule="auto"/>
        <w:rPr>
          <w:rFonts w:ascii="Calibri" w:hAnsi="Calibri" w:cs="Calibri"/>
          <w:color w:val="auto"/>
        </w:rPr>
      </w:pPr>
    </w:p>
    <w:p w14:paraId="507F74D4" w14:textId="1EA8023D" w:rsidR="007D5682" w:rsidRPr="007D5682" w:rsidRDefault="007D5682" w:rsidP="007D5682">
      <w:pPr>
        <w:pStyle w:val="Pardfaut"/>
        <w:spacing w:before="0" w:line="240" w:lineRule="auto"/>
        <w:jc w:val="center"/>
        <w:rPr>
          <w:rFonts w:ascii="Calibri" w:eastAsia="Verdana" w:hAnsi="Calibri" w:cs="Calibri"/>
          <w:b/>
          <w:bCs/>
          <w:color w:val="auto"/>
          <w:sz w:val="36"/>
          <w:szCs w:val="36"/>
        </w:rPr>
      </w:pPr>
      <w:r w:rsidRPr="007D5682">
        <w:rPr>
          <w:rFonts w:ascii="Calibri" w:hAnsi="Calibri" w:cs="Calibri"/>
          <w:b/>
          <w:bCs/>
          <w:color w:val="auto"/>
          <w:sz w:val="36"/>
          <w:szCs w:val="36"/>
        </w:rPr>
        <w:t xml:space="preserve">Mobilisations et grèves le 18 octobre </w:t>
      </w:r>
      <w:r w:rsidRPr="007D5682">
        <w:rPr>
          <w:rFonts w:ascii="Calibri" w:hAnsi="Calibri" w:cs="Calibri"/>
          <w:b/>
          <w:bCs/>
          <w:color w:val="auto"/>
          <w:sz w:val="36"/>
          <w:szCs w:val="36"/>
        </w:rPr>
        <w:br/>
      </w:r>
      <w:r w:rsidRPr="007D5682">
        <w:rPr>
          <w:rFonts w:ascii="Calibri" w:hAnsi="Calibri" w:cs="Calibri"/>
          <w:b/>
          <w:bCs/>
          <w:color w:val="auto"/>
          <w:sz w:val="36"/>
          <w:szCs w:val="36"/>
        </w:rPr>
        <w:t>pour l’augmentation des salaires et la défense du droit de grève</w:t>
      </w:r>
    </w:p>
    <w:p w14:paraId="44B1D776" w14:textId="2E6A9097" w:rsidR="007D5682" w:rsidRDefault="007D5682" w:rsidP="007D5682">
      <w:pPr>
        <w:pStyle w:val="Pardfaut"/>
        <w:spacing w:before="0" w:line="240" w:lineRule="auto"/>
        <w:rPr>
          <w:rFonts w:ascii="Calibri" w:eastAsia="Verdana" w:hAnsi="Calibri" w:cs="Calibri"/>
          <w:color w:val="auto"/>
        </w:rPr>
      </w:pPr>
    </w:p>
    <w:p w14:paraId="4939ADB2" w14:textId="77777777" w:rsidR="007D5682" w:rsidRPr="00FC47E9" w:rsidRDefault="007D5682" w:rsidP="007D5682">
      <w:pPr>
        <w:pStyle w:val="Pardfaut"/>
        <w:spacing w:before="0" w:line="240" w:lineRule="auto"/>
        <w:jc w:val="both"/>
        <w:rPr>
          <w:rFonts w:ascii="Calibri" w:eastAsia="Verdana" w:hAnsi="Calibri" w:cs="Calibri"/>
          <w:color w:val="auto"/>
        </w:rPr>
      </w:pPr>
    </w:p>
    <w:p w14:paraId="75A399AA" w14:textId="77777777" w:rsidR="007D5682" w:rsidRPr="00FC47E9" w:rsidRDefault="007D5682" w:rsidP="007D5682">
      <w:pPr>
        <w:pStyle w:val="Pardfaut"/>
        <w:spacing w:before="0" w:line="240" w:lineRule="auto"/>
        <w:jc w:val="both"/>
        <w:rPr>
          <w:rFonts w:ascii="Calibri" w:hAnsi="Calibri" w:cs="Calibri"/>
          <w:color w:val="auto"/>
        </w:rPr>
      </w:pPr>
      <w:r w:rsidRPr="00FC47E9">
        <w:rPr>
          <w:rFonts w:ascii="Calibri" w:hAnsi="Calibri" w:cs="Calibri"/>
          <w:color w:val="auto"/>
          <w:lang w:val="it-IT"/>
        </w:rPr>
        <w:t>Que ce soit dans les raffineries</w:t>
      </w:r>
      <w:r w:rsidRPr="00FC47E9">
        <w:rPr>
          <w:rFonts w:ascii="Calibri" w:hAnsi="Calibri" w:cs="Calibri"/>
          <w:color w:val="auto"/>
        </w:rPr>
        <w:t>, l’agroalimentaire, les crèches</w:t>
      </w:r>
      <w:r w:rsidRPr="00FC47E9">
        <w:rPr>
          <w:rFonts w:ascii="Calibri" w:hAnsi="Calibri" w:cs="Calibri"/>
          <w:color w:val="auto"/>
          <w:lang w:val="en-US"/>
        </w:rPr>
        <w:t>, les transports publics, l’</w:t>
      </w:r>
      <w:r w:rsidRPr="00FC47E9">
        <w:rPr>
          <w:rFonts w:ascii="Calibri" w:hAnsi="Calibri" w:cs="Calibri"/>
          <w:color w:val="auto"/>
        </w:rPr>
        <w:t>énergie et nucléaire, les organismes sociaux, les banque-assurances, les services informatiques, la maintenance industrielle, l’éducation, la santé, le commerce, la métallurgie…</w:t>
      </w:r>
      <w:r w:rsidRPr="00FC47E9">
        <w:rPr>
          <w:rFonts w:ascii="Calibri" w:eastAsia="Verdana" w:hAnsi="Calibri" w:cs="Calibri"/>
          <w:color w:val="auto"/>
        </w:rPr>
        <w:t xml:space="preserve"> </w:t>
      </w:r>
      <w:r w:rsidRPr="00FC47E9">
        <w:rPr>
          <w:rFonts w:ascii="Calibri" w:hAnsi="Calibri" w:cs="Calibri"/>
          <w:color w:val="auto"/>
        </w:rPr>
        <w:t xml:space="preserve">les </w:t>
      </w:r>
      <w:proofErr w:type="spellStart"/>
      <w:r w:rsidRPr="00FC47E9">
        <w:rPr>
          <w:rFonts w:ascii="Calibri" w:hAnsi="Calibri" w:cs="Calibri"/>
          <w:color w:val="auto"/>
        </w:rPr>
        <w:t>salarié.e.s</w:t>
      </w:r>
      <w:proofErr w:type="spellEnd"/>
      <w:r w:rsidRPr="00FC47E9">
        <w:rPr>
          <w:rFonts w:ascii="Calibri" w:hAnsi="Calibri" w:cs="Calibri"/>
          <w:color w:val="auto"/>
        </w:rPr>
        <w:t xml:space="preserve"> de très nombreux secteurs professionnels se mobilisent depuis des mois dans leurs entreprises ou leurs services pour revendiquer et gagner de légitimes augmentations de salaire, de meilleures conditions de travail, des emplois de qualité. Les jeunes se mobilisent aussi, pour leurs conditions de vie et d’études ainsi que pour une réforme des bourses ambitieuse. </w:t>
      </w:r>
    </w:p>
    <w:p w14:paraId="204AF9C2" w14:textId="77777777" w:rsidR="007D5682" w:rsidRPr="00FC47E9" w:rsidRDefault="007D5682" w:rsidP="007D5682">
      <w:pPr>
        <w:pStyle w:val="Pardfaut"/>
        <w:spacing w:before="0" w:line="240" w:lineRule="auto"/>
        <w:jc w:val="both"/>
        <w:rPr>
          <w:rFonts w:ascii="Calibri" w:hAnsi="Calibri" w:cs="Calibri"/>
          <w:color w:val="auto"/>
        </w:rPr>
      </w:pPr>
    </w:p>
    <w:p w14:paraId="775C49A3" w14:textId="77777777" w:rsidR="007D5682" w:rsidRPr="00FC47E9" w:rsidRDefault="007D5682" w:rsidP="007D5682">
      <w:pPr>
        <w:pStyle w:val="Pardfaut"/>
        <w:spacing w:before="0" w:line="240" w:lineRule="auto"/>
        <w:jc w:val="both"/>
        <w:rPr>
          <w:rFonts w:ascii="Calibri" w:eastAsia="Verdana" w:hAnsi="Calibri" w:cs="Calibri"/>
          <w:color w:val="auto"/>
        </w:rPr>
      </w:pPr>
      <w:r w:rsidRPr="00FC47E9">
        <w:rPr>
          <w:rFonts w:ascii="Calibri" w:hAnsi="Calibri" w:cs="Calibri"/>
          <w:color w:val="auto"/>
        </w:rPr>
        <w:t>Le mouvement des lycées professionnels, d’ores et déjà décidé pour le 18 octobre, s’inscrit dans cette dynamique.</w:t>
      </w:r>
    </w:p>
    <w:p w14:paraId="2A81DAF7" w14:textId="77777777" w:rsidR="007D5682" w:rsidRPr="00FC47E9" w:rsidRDefault="007D5682" w:rsidP="007D5682">
      <w:pPr>
        <w:pStyle w:val="Pardfaut"/>
        <w:spacing w:before="0" w:line="240" w:lineRule="auto"/>
        <w:jc w:val="both"/>
        <w:rPr>
          <w:rFonts w:ascii="Calibri" w:eastAsia="Verdana" w:hAnsi="Calibri" w:cs="Calibri"/>
          <w:color w:val="auto"/>
        </w:rPr>
      </w:pPr>
    </w:p>
    <w:p w14:paraId="52BA0D2C" w14:textId="77777777" w:rsidR="007D5682" w:rsidRPr="00FC47E9" w:rsidRDefault="007D5682" w:rsidP="007D5682">
      <w:pPr>
        <w:pStyle w:val="Pardfaut"/>
        <w:spacing w:before="0" w:line="240" w:lineRule="auto"/>
        <w:jc w:val="both"/>
        <w:rPr>
          <w:rFonts w:ascii="Calibri" w:hAnsi="Calibri" w:cs="Calibri"/>
          <w:color w:val="auto"/>
        </w:rPr>
      </w:pPr>
      <w:r w:rsidRPr="00FC47E9">
        <w:rPr>
          <w:rFonts w:ascii="Calibri" w:hAnsi="Calibri" w:cs="Calibri"/>
          <w:color w:val="auto"/>
        </w:rPr>
        <w:t xml:space="preserve">Pourtant et alors qu’elles réalisent d’énormes profits, les entreprises de la branche Pétrole, en particulier Total ou Exxon, refusent d’accéder, aux exigences des </w:t>
      </w:r>
      <w:proofErr w:type="spellStart"/>
      <w:r w:rsidRPr="00FC47E9">
        <w:rPr>
          <w:rFonts w:ascii="Calibri" w:hAnsi="Calibri" w:cs="Calibri"/>
          <w:color w:val="auto"/>
        </w:rPr>
        <w:t>salarié.</w:t>
      </w:r>
      <w:proofErr w:type="gramStart"/>
      <w:r w:rsidRPr="00FC47E9">
        <w:rPr>
          <w:rFonts w:ascii="Calibri" w:hAnsi="Calibri" w:cs="Calibri"/>
          <w:color w:val="auto"/>
        </w:rPr>
        <w:t>e.s</w:t>
      </w:r>
      <w:proofErr w:type="spellEnd"/>
      <w:proofErr w:type="gramEnd"/>
      <w:r w:rsidRPr="00FC47E9">
        <w:rPr>
          <w:rFonts w:ascii="Calibri" w:hAnsi="Calibri" w:cs="Calibri"/>
          <w:color w:val="auto"/>
        </w:rPr>
        <w:t xml:space="preserve"> massivement mobilisés par l’ouverture immédiate d’une négociation sérieuse. Ces </w:t>
      </w:r>
      <w:proofErr w:type="spellStart"/>
      <w:r w:rsidRPr="00FC47E9">
        <w:rPr>
          <w:rFonts w:ascii="Calibri" w:hAnsi="Calibri" w:cs="Calibri"/>
          <w:color w:val="auto"/>
        </w:rPr>
        <w:t>dernier</w:t>
      </w:r>
      <w:r>
        <w:rPr>
          <w:rFonts w:ascii="Calibri" w:hAnsi="Calibri" w:cs="Calibri"/>
          <w:color w:val="auto"/>
        </w:rPr>
        <w:t>.</w:t>
      </w:r>
      <w:proofErr w:type="gramStart"/>
      <w:r>
        <w:rPr>
          <w:rFonts w:ascii="Calibri" w:hAnsi="Calibri" w:cs="Calibri"/>
          <w:color w:val="auto"/>
        </w:rPr>
        <w:t>e.</w:t>
      </w:r>
      <w:r w:rsidRPr="00FC47E9">
        <w:rPr>
          <w:rFonts w:ascii="Calibri" w:hAnsi="Calibri" w:cs="Calibri"/>
          <w:color w:val="auto"/>
        </w:rPr>
        <w:t>s</w:t>
      </w:r>
      <w:proofErr w:type="spellEnd"/>
      <w:proofErr w:type="gramEnd"/>
      <w:r w:rsidRPr="00FC47E9">
        <w:rPr>
          <w:rFonts w:ascii="Calibri" w:hAnsi="Calibri" w:cs="Calibri"/>
          <w:color w:val="auto"/>
        </w:rPr>
        <w:t xml:space="preserve"> réclament avant tout le rattrapage de l’inflation et une meilleure répartition des richesses créées par les travailleuses et travailleurs, alors que des milliards d’euros de dividendes ont été versés aux actionnaires. </w:t>
      </w:r>
    </w:p>
    <w:p w14:paraId="469829D9" w14:textId="77777777" w:rsidR="007D5682" w:rsidRPr="00FC47E9" w:rsidRDefault="007D5682" w:rsidP="007D5682">
      <w:pPr>
        <w:pStyle w:val="Pardfaut"/>
        <w:spacing w:before="0" w:line="240" w:lineRule="auto"/>
        <w:jc w:val="both"/>
        <w:rPr>
          <w:rFonts w:ascii="Calibri" w:hAnsi="Calibri" w:cs="Calibri"/>
          <w:color w:val="auto"/>
        </w:rPr>
      </w:pPr>
    </w:p>
    <w:p w14:paraId="568A5401" w14:textId="77777777" w:rsidR="007D5682" w:rsidRPr="00FC47E9" w:rsidRDefault="007D5682" w:rsidP="007D5682">
      <w:pPr>
        <w:pStyle w:val="Pardfaut"/>
        <w:spacing w:before="0" w:line="240" w:lineRule="auto"/>
        <w:jc w:val="both"/>
        <w:rPr>
          <w:rFonts w:ascii="Calibri" w:hAnsi="Calibri" w:cs="Calibri"/>
          <w:color w:val="auto"/>
        </w:rPr>
      </w:pPr>
      <w:r w:rsidRPr="00FC47E9">
        <w:rPr>
          <w:rFonts w:ascii="Calibri" w:hAnsi="Calibri" w:cs="Calibri"/>
          <w:color w:val="auto"/>
        </w:rPr>
        <w:t xml:space="preserve">C’est cette situation de blocage patronal qui crée aujourd’hui la pénurie de carburants. Mardi dernier, une limite a été franchie par le gouvernement, annonçant faire procéder aux réquisitions des </w:t>
      </w:r>
      <w:proofErr w:type="spellStart"/>
      <w:r w:rsidRPr="00FC47E9">
        <w:rPr>
          <w:rFonts w:ascii="Calibri" w:hAnsi="Calibri" w:cs="Calibri"/>
          <w:color w:val="auto"/>
        </w:rPr>
        <w:t>salarié</w:t>
      </w:r>
      <w:r>
        <w:rPr>
          <w:rFonts w:ascii="Calibri" w:hAnsi="Calibri" w:cs="Calibri"/>
          <w:color w:val="auto"/>
        </w:rPr>
        <w:t>.</w:t>
      </w:r>
      <w:proofErr w:type="gramStart"/>
      <w:r>
        <w:rPr>
          <w:rFonts w:ascii="Calibri" w:hAnsi="Calibri" w:cs="Calibri"/>
          <w:color w:val="auto"/>
        </w:rPr>
        <w:t>e.</w:t>
      </w:r>
      <w:r w:rsidRPr="00FC47E9">
        <w:rPr>
          <w:rFonts w:ascii="Calibri" w:hAnsi="Calibri" w:cs="Calibri"/>
          <w:color w:val="auto"/>
        </w:rPr>
        <w:t>s</w:t>
      </w:r>
      <w:proofErr w:type="spellEnd"/>
      <w:proofErr w:type="gramEnd"/>
      <w:r w:rsidRPr="00FC47E9">
        <w:rPr>
          <w:rFonts w:ascii="Calibri" w:hAnsi="Calibri" w:cs="Calibri"/>
          <w:color w:val="auto"/>
        </w:rPr>
        <w:t xml:space="preserve"> des raffineries et dépôts par les préfectures. Elles sont en cours depuis hier. Cette procédure déjà condamnée par l’OIT constitue une atteinte inacceptable au droit constitutionnel de grève et aux libertés fondamentales.</w:t>
      </w:r>
    </w:p>
    <w:p w14:paraId="13C592F7" w14:textId="77777777" w:rsidR="007D5682" w:rsidRPr="00FC47E9" w:rsidRDefault="007D5682" w:rsidP="007D5682">
      <w:pPr>
        <w:pStyle w:val="Pardfaut"/>
        <w:spacing w:before="0" w:line="240" w:lineRule="auto"/>
        <w:jc w:val="both"/>
        <w:rPr>
          <w:rFonts w:ascii="Calibri" w:hAnsi="Calibri" w:cs="Calibri"/>
          <w:color w:val="auto"/>
        </w:rPr>
      </w:pPr>
    </w:p>
    <w:p w14:paraId="1DA3D716" w14:textId="77777777" w:rsidR="007D5682" w:rsidRPr="00FC47E9" w:rsidRDefault="007D5682" w:rsidP="007D5682">
      <w:pPr>
        <w:pStyle w:val="Pardfaut"/>
        <w:spacing w:before="0" w:line="240" w:lineRule="auto"/>
        <w:jc w:val="both"/>
        <w:rPr>
          <w:rFonts w:ascii="Calibri" w:eastAsia="Verdana" w:hAnsi="Calibri" w:cs="Calibri"/>
          <w:color w:val="auto"/>
        </w:rPr>
      </w:pPr>
      <w:r w:rsidRPr="00FC47E9">
        <w:rPr>
          <w:rFonts w:ascii="Calibri" w:hAnsi="Calibri" w:cs="Calibri"/>
          <w:color w:val="auto"/>
        </w:rPr>
        <w:t xml:space="preserve">La mobilisation gagne des secteurs de plus en plus nombreux dans le privé comme dans le public. Elles et ils obtiennent par leurs actions avec leurs organisations syndicales l’ouverture de nouvelles négociations et des avancées salariales significatives. C’est aujourd’hui qu’il faut se mobiliser dans tous les secteurs professionnels, public comme privé. </w:t>
      </w:r>
    </w:p>
    <w:p w14:paraId="317F3A2A" w14:textId="77777777" w:rsidR="007D5682" w:rsidRPr="00FC47E9" w:rsidRDefault="007D5682" w:rsidP="007D5682">
      <w:pPr>
        <w:pStyle w:val="Pardfaut"/>
        <w:spacing w:before="0" w:line="240" w:lineRule="auto"/>
        <w:jc w:val="both"/>
        <w:rPr>
          <w:rFonts w:ascii="Calibri" w:eastAsia="Verdana" w:hAnsi="Calibri" w:cs="Calibri"/>
          <w:color w:val="auto"/>
        </w:rPr>
      </w:pPr>
    </w:p>
    <w:p w14:paraId="78E7288F" w14:textId="77777777" w:rsidR="007D5682" w:rsidRPr="00FC47E9" w:rsidRDefault="007D5682" w:rsidP="007D5682">
      <w:pPr>
        <w:pStyle w:val="Pardfaut"/>
        <w:spacing w:before="0" w:line="240" w:lineRule="auto"/>
        <w:jc w:val="both"/>
        <w:rPr>
          <w:rStyle w:val="Aucun"/>
          <w:rFonts w:ascii="Calibri" w:hAnsi="Calibri" w:cs="Calibri"/>
          <w:color w:val="auto"/>
        </w:rPr>
      </w:pPr>
      <w:r w:rsidRPr="00FC47E9">
        <w:rPr>
          <w:rFonts w:ascii="Calibri" w:hAnsi="Calibri" w:cs="Calibri"/>
          <w:color w:val="auto"/>
        </w:rPr>
        <w:lastRenderedPageBreak/>
        <w:t>C’est pourquoi les</w:t>
      </w:r>
      <w:r>
        <w:rPr>
          <w:rStyle w:val="Aucun"/>
          <w:rFonts w:ascii="Calibri" w:hAnsi="Calibri" w:cs="Calibri"/>
          <w:color w:val="auto"/>
        </w:rPr>
        <w:t xml:space="preserve"> organisations syndicales</w:t>
      </w:r>
      <w:r w:rsidRPr="00FC47E9">
        <w:rPr>
          <w:rStyle w:val="Aucun"/>
          <w:rFonts w:ascii="Calibri" w:hAnsi="Calibri" w:cs="Calibri"/>
          <w:color w:val="auto"/>
        </w:rPr>
        <w:t xml:space="preserve"> et les organisations de jeunesse</w:t>
      </w:r>
      <w:r w:rsidRPr="00FC47E9">
        <w:rPr>
          <w:rFonts w:ascii="Calibri" w:hAnsi="Calibri" w:cs="Calibri"/>
          <w:color w:val="auto"/>
        </w:rPr>
        <w:t xml:space="preserve"> </w:t>
      </w:r>
      <w:r>
        <w:rPr>
          <w:rStyle w:val="Aucun"/>
          <w:rFonts w:ascii="Calibri" w:hAnsi="Calibri" w:cs="Calibri"/>
          <w:color w:val="auto"/>
        </w:rPr>
        <w:t>signataires</w:t>
      </w:r>
      <w:r w:rsidRPr="00FC47E9">
        <w:rPr>
          <w:rStyle w:val="Aucun"/>
          <w:rFonts w:ascii="Calibri" w:hAnsi="Calibri" w:cs="Calibri"/>
          <w:color w:val="auto"/>
        </w:rPr>
        <w:t xml:space="preserve"> décident d’appeler ensemble les travailleuses et travailleurs et la jeunesse à la mobilisation y compris par la grève le mardi 18 octobre pour l’augmentation des salaires, des pensions et minima sociaux, et l’amélioration des conditions de vie et d’études.</w:t>
      </w:r>
    </w:p>
    <w:p w14:paraId="570BE4D8" w14:textId="77777777" w:rsidR="007D5682" w:rsidRPr="00FC47E9" w:rsidRDefault="007D5682" w:rsidP="007D5682">
      <w:pPr>
        <w:pStyle w:val="Pardfaut"/>
        <w:spacing w:before="0" w:line="240" w:lineRule="auto"/>
        <w:jc w:val="both"/>
        <w:rPr>
          <w:rStyle w:val="Aucun"/>
          <w:rFonts w:ascii="Calibri" w:hAnsi="Calibri" w:cs="Calibri"/>
          <w:color w:val="auto"/>
        </w:rPr>
      </w:pPr>
    </w:p>
    <w:p w14:paraId="7E5705B6" w14:textId="77777777" w:rsidR="007D5682" w:rsidRPr="00FC47E9" w:rsidRDefault="007D5682" w:rsidP="007D5682">
      <w:pPr>
        <w:pStyle w:val="Pardfaut"/>
        <w:spacing w:before="0" w:line="240" w:lineRule="auto"/>
        <w:jc w:val="both"/>
        <w:rPr>
          <w:rStyle w:val="Aucun"/>
          <w:rFonts w:ascii="Calibri" w:hAnsi="Calibri" w:cs="Calibri"/>
          <w:color w:val="auto"/>
        </w:rPr>
      </w:pPr>
      <w:r w:rsidRPr="00FC47E9">
        <w:rPr>
          <w:rStyle w:val="Aucun"/>
          <w:rFonts w:ascii="Calibri" w:hAnsi="Calibri" w:cs="Calibri"/>
          <w:color w:val="auto"/>
        </w:rPr>
        <w:t xml:space="preserve">Elles appellent également les </w:t>
      </w:r>
      <w:proofErr w:type="spellStart"/>
      <w:r w:rsidRPr="00FC47E9">
        <w:rPr>
          <w:rStyle w:val="Aucun"/>
          <w:rFonts w:ascii="Calibri" w:hAnsi="Calibri" w:cs="Calibri"/>
          <w:color w:val="auto"/>
        </w:rPr>
        <w:t>salarié.</w:t>
      </w:r>
      <w:proofErr w:type="gramStart"/>
      <w:r w:rsidRPr="00FC47E9">
        <w:rPr>
          <w:rStyle w:val="Aucun"/>
          <w:rFonts w:ascii="Calibri" w:hAnsi="Calibri" w:cs="Calibri"/>
          <w:color w:val="auto"/>
        </w:rPr>
        <w:t>e.s</w:t>
      </w:r>
      <w:proofErr w:type="spellEnd"/>
      <w:proofErr w:type="gramEnd"/>
      <w:r w:rsidRPr="00FC47E9">
        <w:rPr>
          <w:rStyle w:val="Aucun"/>
          <w:rFonts w:ascii="Calibri" w:hAnsi="Calibri" w:cs="Calibri"/>
          <w:color w:val="auto"/>
        </w:rPr>
        <w:t xml:space="preserve">, les </w:t>
      </w:r>
      <w:proofErr w:type="spellStart"/>
      <w:r w:rsidRPr="00FC47E9">
        <w:rPr>
          <w:rStyle w:val="Aucun"/>
          <w:rFonts w:ascii="Calibri" w:hAnsi="Calibri" w:cs="Calibri"/>
          <w:color w:val="auto"/>
        </w:rPr>
        <w:t>retraité.e.s</w:t>
      </w:r>
      <w:proofErr w:type="spellEnd"/>
      <w:r w:rsidRPr="00FC47E9">
        <w:rPr>
          <w:rStyle w:val="Aucun"/>
          <w:rFonts w:ascii="Calibri" w:hAnsi="Calibri" w:cs="Calibri"/>
          <w:color w:val="auto"/>
        </w:rPr>
        <w:t xml:space="preserve">, les </w:t>
      </w:r>
      <w:proofErr w:type="spellStart"/>
      <w:r w:rsidRPr="00FC47E9">
        <w:rPr>
          <w:rStyle w:val="Aucun"/>
          <w:rFonts w:ascii="Calibri" w:hAnsi="Calibri" w:cs="Calibri"/>
          <w:color w:val="auto"/>
        </w:rPr>
        <w:t>privé.e.s</w:t>
      </w:r>
      <w:proofErr w:type="spellEnd"/>
      <w:r w:rsidRPr="00FC47E9">
        <w:rPr>
          <w:rStyle w:val="Aucun"/>
          <w:rFonts w:ascii="Calibri" w:hAnsi="Calibri" w:cs="Calibri"/>
          <w:color w:val="auto"/>
        </w:rPr>
        <w:t xml:space="preserve"> d’emploi et la jeunesse à se mobiliser pour la défense du droit de grève en participant aux rassemblements organisés devant les préfectures et sous-préfectures.</w:t>
      </w:r>
    </w:p>
    <w:p w14:paraId="6B830FC0" w14:textId="77777777" w:rsidR="007D5682" w:rsidRPr="00FC47E9" w:rsidRDefault="007D5682" w:rsidP="007D5682">
      <w:pPr>
        <w:pStyle w:val="Pardfaut"/>
        <w:spacing w:before="0" w:line="240" w:lineRule="auto"/>
        <w:jc w:val="both"/>
        <w:rPr>
          <w:rStyle w:val="Aucun"/>
          <w:rFonts w:ascii="Calibri" w:eastAsia="Verdana" w:hAnsi="Calibri" w:cs="Calibri"/>
          <w:color w:val="auto"/>
        </w:rPr>
      </w:pPr>
    </w:p>
    <w:p w14:paraId="1E0023AD" w14:textId="77777777" w:rsidR="007D5682" w:rsidRPr="00FC47E9" w:rsidRDefault="007D5682" w:rsidP="007D5682">
      <w:pPr>
        <w:pStyle w:val="Pardfaut"/>
        <w:spacing w:before="0" w:line="240" w:lineRule="auto"/>
        <w:jc w:val="both"/>
        <w:rPr>
          <w:rStyle w:val="Aucun"/>
          <w:rFonts w:ascii="Calibri" w:eastAsia="Verdana" w:hAnsi="Calibri" w:cs="Calibri"/>
          <w:color w:val="auto"/>
        </w:rPr>
      </w:pPr>
      <w:r w:rsidRPr="00FC47E9">
        <w:rPr>
          <w:rStyle w:val="Aucun"/>
          <w:rFonts w:ascii="Calibri" w:hAnsi="Calibri" w:cs="Calibri"/>
          <w:color w:val="auto"/>
        </w:rPr>
        <w:t xml:space="preserve">Le 18 octobre, elles s’engagent à organiser partout avec les jeunes et les </w:t>
      </w:r>
      <w:proofErr w:type="spellStart"/>
      <w:r w:rsidRPr="00FC47E9">
        <w:rPr>
          <w:rStyle w:val="Aucun"/>
          <w:rFonts w:ascii="Calibri" w:hAnsi="Calibri" w:cs="Calibri"/>
          <w:color w:val="auto"/>
        </w:rPr>
        <w:t>salarié.</w:t>
      </w:r>
      <w:proofErr w:type="gramStart"/>
      <w:r w:rsidRPr="00FC47E9">
        <w:rPr>
          <w:rStyle w:val="Aucun"/>
          <w:rFonts w:ascii="Calibri" w:hAnsi="Calibri" w:cs="Calibri"/>
          <w:color w:val="auto"/>
        </w:rPr>
        <w:t>e.s</w:t>
      </w:r>
      <w:proofErr w:type="spellEnd"/>
      <w:proofErr w:type="gramEnd"/>
      <w:r w:rsidRPr="00FC47E9">
        <w:rPr>
          <w:rStyle w:val="Aucun"/>
          <w:rFonts w:ascii="Calibri" w:hAnsi="Calibri" w:cs="Calibri"/>
          <w:color w:val="auto"/>
        </w:rPr>
        <w:t xml:space="preserve"> des différents secteurs professionnels des mobilisations et actions, dans les entreprises et les services.</w:t>
      </w:r>
    </w:p>
    <w:p w14:paraId="06655F1F" w14:textId="77777777" w:rsidR="007D5682" w:rsidRPr="00FC47E9" w:rsidRDefault="007D5682" w:rsidP="007D5682">
      <w:pPr>
        <w:pStyle w:val="Pardfaut"/>
        <w:spacing w:before="0" w:line="240" w:lineRule="auto"/>
        <w:jc w:val="both"/>
        <w:rPr>
          <w:rFonts w:ascii="Calibri" w:eastAsia="Verdana" w:hAnsi="Calibri" w:cs="Calibri"/>
          <w:color w:val="auto"/>
        </w:rPr>
      </w:pPr>
    </w:p>
    <w:p w14:paraId="79FECF5F" w14:textId="77777777" w:rsidR="007D5682" w:rsidRPr="00FC47E9" w:rsidRDefault="007D5682" w:rsidP="007D5682">
      <w:pPr>
        <w:pStyle w:val="Pardfaut"/>
        <w:spacing w:before="0" w:line="240" w:lineRule="auto"/>
        <w:jc w:val="both"/>
        <w:rPr>
          <w:rFonts w:ascii="Calibri" w:eastAsia="Verdana" w:hAnsi="Calibri" w:cs="Calibri"/>
          <w:color w:val="auto"/>
        </w:rPr>
      </w:pPr>
    </w:p>
    <w:p w14:paraId="3F6668AC" w14:textId="77777777" w:rsidR="007D5682" w:rsidRPr="00530736" w:rsidRDefault="007D5682" w:rsidP="007D5682">
      <w:pPr>
        <w:pStyle w:val="Pardfaut"/>
        <w:spacing w:before="0" w:line="240" w:lineRule="auto"/>
        <w:jc w:val="both"/>
        <w:rPr>
          <w:rFonts w:ascii="Calibri" w:hAnsi="Calibri" w:cs="Calibri"/>
          <w:color w:val="auto"/>
        </w:rPr>
      </w:pPr>
      <w:r w:rsidRPr="00FC47E9">
        <w:rPr>
          <w:rFonts w:ascii="Calibri" w:hAnsi="Calibri" w:cs="Calibri"/>
          <w:color w:val="auto"/>
        </w:rPr>
        <w:t>Montreuil le 13 octobre 2022</w:t>
      </w:r>
      <w:r w:rsidRPr="00530736">
        <w:rPr>
          <w:rFonts w:ascii="Calibri" w:hAnsi="Calibri" w:cs="Calibri"/>
          <w:color w:val="auto"/>
        </w:rPr>
        <w:t xml:space="preserve"> </w:t>
      </w:r>
    </w:p>
    <w:p w14:paraId="684F2F6C" w14:textId="77777777" w:rsidR="00BC1B06" w:rsidRPr="00BC1B06" w:rsidRDefault="00BC1B06" w:rsidP="007D5682">
      <w:pPr>
        <w:pStyle w:val="PardfautA"/>
        <w:spacing w:before="0" w:after="160" w:line="276" w:lineRule="auto"/>
        <w:jc w:val="both"/>
        <w:rPr>
          <w:rStyle w:val="Aucun"/>
          <w:rFonts w:ascii="Calibri" w:hAnsi="Calibri"/>
          <w:color w:val="auto"/>
          <w:sz w:val="22"/>
          <w:szCs w:val="22"/>
          <w:u w:color="333333"/>
        </w:rPr>
      </w:pPr>
    </w:p>
    <w:sectPr w:rsidR="00BC1B06" w:rsidRPr="00BC1B06" w:rsidSect="005A05DF">
      <w:headerReference w:type="default" r:id="rId15"/>
      <w:footerReference w:type="default" r:id="rId16"/>
      <w:pgSz w:w="11900" w:h="16840"/>
      <w:pgMar w:top="851" w:right="1134" w:bottom="96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38DA" w14:textId="77777777" w:rsidR="00A201FB" w:rsidRDefault="00A201FB">
      <w:r>
        <w:separator/>
      </w:r>
    </w:p>
  </w:endnote>
  <w:endnote w:type="continuationSeparator" w:id="0">
    <w:p w14:paraId="0A9519B5" w14:textId="77777777" w:rsidR="00A201FB" w:rsidRDefault="00A2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4F1D" w14:textId="77777777" w:rsidR="00D43034" w:rsidRDefault="00D43034">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77A2" w14:textId="77777777" w:rsidR="00A201FB" w:rsidRDefault="00A201FB">
      <w:r>
        <w:separator/>
      </w:r>
    </w:p>
  </w:footnote>
  <w:footnote w:type="continuationSeparator" w:id="0">
    <w:p w14:paraId="1417F1F8" w14:textId="77777777" w:rsidR="00A201FB" w:rsidRDefault="00A2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5E67" w14:textId="77777777" w:rsidR="00D43034" w:rsidRDefault="00D43034">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148BE"/>
    <w:multiLevelType w:val="hybridMultilevel"/>
    <w:tmpl w:val="A7A84C3E"/>
    <w:styleLink w:val="Style1import"/>
    <w:lvl w:ilvl="0" w:tplc="516AB684">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0B96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22C7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0E839E">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EC1CA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083B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FCF6D2">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18C1D4">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7A1BA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4F02B6"/>
    <w:multiLevelType w:val="hybridMultilevel"/>
    <w:tmpl w:val="A7A84C3E"/>
    <w:numStyleLink w:val="Style1import"/>
  </w:abstractNum>
  <w:num w:numId="1" w16cid:durableId="1648583985">
    <w:abstractNumId w:val="0"/>
  </w:num>
  <w:num w:numId="2" w16cid:durableId="1799565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34"/>
    <w:rsid w:val="00051D9D"/>
    <w:rsid w:val="000B0978"/>
    <w:rsid w:val="000D597E"/>
    <w:rsid w:val="001A1860"/>
    <w:rsid w:val="002526A8"/>
    <w:rsid w:val="003434DD"/>
    <w:rsid w:val="003C2495"/>
    <w:rsid w:val="00413380"/>
    <w:rsid w:val="00463B86"/>
    <w:rsid w:val="005A05DF"/>
    <w:rsid w:val="00742991"/>
    <w:rsid w:val="007810DE"/>
    <w:rsid w:val="007D5682"/>
    <w:rsid w:val="007D76C8"/>
    <w:rsid w:val="00803ED8"/>
    <w:rsid w:val="008879AF"/>
    <w:rsid w:val="00A201FB"/>
    <w:rsid w:val="00A7700B"/>
    <w:rsid w:val="00A964A6"/>
    <w:rsid w:val="00BC1B06"/>
    <w:rsid w:val="00BD054E"/>
    <w:rsid w:val="00C63CCA"/>
    <w:rsid w:val="00C640F5"/>
    <w:rsid w:val="00D13CAF"/>
    <w:rsid w:val="00D24319"/>
    <w:rsid w:val="00D43034"/>
    <w:rsid w:val="00FD3C8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A536"/>
  <w15:docId w15:val="{9CCA8B0D-1C21-4EC0-B14C-E2D5EB20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dfautA">
    <w:name w:val="Par défaut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BC1B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1B06"/>
    <w:rPr>
      <w:rFonts w:ascii="Segoe UI" w:hAnsi="Segoe UI" w:cs="Segoe UI"/>
      <w:sz w:val="18"/>
      <w:szCs w:val="18"/>
      <w:lang w:val="en-US" w:eastAsia="en-US"/>
    </w:rPr>
  </w:style>
  <w:style w:type="table" w:styleId="Grilledutableau">
    <w:name w:val="Table Grid"/>
    <w:basedOn w:val="TableauNormal"/>
    <w:uiPriority w:val="39"/>
    <w:rsid w:val="005A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A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05DF"/>
    <w:pPr>
      <w:suppressAutoHyphens/>
      <w:spacing w:after="160" w:line="254" w:lineRule="auto"/>
    </w:pPr>
    <w:rPr>
      <w:rFonts w:ascii="Calibri" w:hAnsi="Calibri" w:cs="Arial Unicode MS"/>
      <w:color w:val="000000"/>
      <w:kern w:val="3"/>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DULIO</dc:creator>
  <cp:lastModifiedBy>Malika DULIO</cp:lastModifiedBy>
  <cp:revision>2</cp:revision>
  <cp:lastPrinted>2022-10-13T16:30:00Z</cp:lastPrinted>
  <dcterms:created xsi:type="dcterms:W3CDTF">2022-10-13T16:38:00Z</dcterms:created>
  <dcterms:modified xsi:type="dcterms:W3CDTF">2022-10-13T16:38:00Z</dcterms:modified>
</cp:coreProperties>
</file>